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E5255" w14:textId="77777777" w:rsidR="00197DF6" w:rsidRDefault="003212F6" w:rsidP="00C02A17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HPV-Impfung – Fluch oder Seg</w:t>
      </w:r>
      <w:bookmarkStart w:id="0" w:name="_GoBack"/>
      <w:bookmarkEnd w:id="0"/>
      <w:r>
        <w:rPr>
          <w:rFonts w:ascii="Arial" w:hAnsi="Arial" w:cs="Arial"/>
          <w:b/>
          <w:sz w:val="28"/>
          <w:u w:val="single"/>
        </w:rPr>
        <w:t>en?</w:t>
      </w:r>
    </w:p>
    <w:p w14:paraId="1F9955C8" w14:textId="0D9B3BF1" w:rsidR="00AD2FE0" w:rsidRPr="00AD2FE0" w:rsidRDefault="00AD2FE0" w:rsidP="00C02A1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Diskussionsrunde bei Martin Pflanz</w:t>
      </w:r>
      <w:r w:rsidR="008D61EF">
        <w:rPr>
          <w:rFonts w:ascii="Arial" w:hAnsi="Arial" w:cs="Arial"/>
          <w:b/>
          <w:sz w:val="24"/>
        </w:rPr>
        <w:t>, AR</w:t>
      </w:r>
      <w:r w:rsidR="00FC75FB">
        <w:rPr>
          <w:rFonts w:ascii="Arial" w:hAnsi="Arial" w:cs="Arial"/>
          <w:b/>
          <w:sz w:val="24"/>
        </w:rPr>
        <w:t>E</w:t>
      </w:r>
      <w:r w:rsidR="008D61EF">
        <w:rPr>
          <w:rFonts w:ascii="Arial" w:hAnsi="Arial" w:cs="Arial"/>
          <w:b/>
          <w:sz w:val="24"/>
        </w:rPr>
        <w:t>, 21:00 Uhr</w:t>
      </w:r>
    </w:p>
    <w:p w14:paraId="587C9765" w14:textId="77777777" w:rsidR="00AD2FE0" w:rsidRDefault="00AD2FE0" w:rsidP="00954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Seit 2007 wird von der Stän</w:t>
      </w:r>
      <w:r w:rsidR="00F60B47">
        <w:rPr>
          <w:rFonts w:ascii="Arial" w:hAnsi="Arial" w:cs="Arial"/>
        </w:rPr>
        <w:t>digen Impfkommission des Robert-</w:t>
      </w:r>
      <w:r>
        <w:rPr>
          <w:rFonts w:ascii="Arial" w:hAnsi="Arial" w:cs="Arial"/>
        </w:rPr>
        <w:t>Koch-Instituts Mädchen die Impfung gegen das Humane Papillom-Virus empfohlen, seit 2018 auch Jungen. Vorgebeugt werden soll damit u.</w:t>
      </w:r>
      <w:r w:rsidR="00F60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 der Entstehung von Gebärmutterhals- oder Genitalkrebs und Feigwarzen.</w:t>
      </w:r>
    </w:p>
    <w:p w14:paraId="3EC8F14E" w14:textId="6C3FDA25" w:rsidR="00AD2FE0" w:rsidRDefault="00AD2FE0" w:rsidP="00954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Obwohl die Zulassung der Impfstoffe Gardasil und Cervarix bereits 2006 erfolgte, ist diese Impfung </w:t>
      </w:r>
      <w:r w:rsidR="00AF5C70">
        <w:rPr>
          <w:rFonts w:ascii="Arial" w:hAnsi="Arial" w:cs="Arial"/>
        </w:rPr>
        <w:t>vielen</w:t>
      </w:r>
      <w:r>
        <w:rPr>
          <w:rFonts w:ascii="Arial" w:hAnsi="Arial" w:cs="Arial"/>
        </w:rPr>
        <w:t xml:space="preserve"> unbekannt </w:t>
      </w:r>
      <w:r w:rsidR="007D4AC4">
        <w:rPr>
          <w:rFonts w:ascii="Arial" w:hAnsi="Arial" w:cs="Arial"/>
        </w:rPr>
        <w:t>und teilweise</w:t>
      </w:r>
      <w:r>
        <w:rPr>
          <w:rFonts w:ascii="Arial" w:hAnsi="Arial" w:cs="Arial"/>
        </w:rPr>
        <w:t xml:space="preserve"> umstritten</w:t>
      </w:r>
      <w:r w:rsidR="00AF5C70">
        <w:rPr>
          <w:rFonts w:ascii="Arial" w:hAnsi="Arial" w:cs="Arial"/>
        </w:rPr>
        <w:t>.</w:t>
      </w:r>
    </w:p>
    <w:p w14:paraId="3DDE2197" w14:textId="77777777" w:rsidR="00AF5C70" w:rsidRDefault="00AF5C70" w:rsidP="009542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unserer heutigen Diskussionsrunde haben wir Mitglieder einer Familie (Ina und Jan) eingeladen, die derzeit vor der Entscheidung „HPV-Impfung – ja oder nein“ steht; außerdem erwarten wir Inas Ärztin, Frau Dr. Kleinschmidt, einen Vertreter des Impfstoffentwicklers Neovac</w:t>
      </w:r>
      <w:r w:rsidR="002B0357">
        <w:rPr>
          <w:rFonts w:ascii="Arial" w:hAnsi="Arial" w:cs="Arial"/>
        </w:rPr>
        <w:t>, Herrn Grotelüschen,</w:t>
      </w:r>
      <w:r>
        <w:rPr>
          <w:rFonts w:ascii="Arial" w:hAnsi="Arial" w:cs="Arial"/>
        </w:rPr>
        <w:t xml:space="preserve"> und Klara Daut, eine Ve</w:t>
      </w:r>
      <w:r w:rsidR="008D61EF">
        <w:rPr>
          <w:rFonts w:ascii="Arial" w:hAnsi="Arial" w:cs="Arial"/>
        </w:rPr>
        <w:t>r</w:t>
      </w:r>
      <w:r w:rsidR="002B0357">
        <w:rPr>
          <w:rFonts w:ascii="Arial" w:hAnsi="Arial" w:cs="Arial"/>
        </w:rPr>
        <w:t>treterin des</w:t>
      </w:r>
      <w:r>
        <w:rPr>
          <w:rFonts w:ascii="Arial" w:hAnsi="Arial" w:cs="Arial"/>
        </w:rPr>
        <w:t xml:space="preserve"> Verein</w:t>
      </w:r>
      <w:r w:rsidR="002B035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2B0357">
        <w:rPr>
          <w:rFonts w:ascii="Arial" w:hAnsi="Arial" w:cs="Arial"/>
        </w:rPr>
        <w:t>„</w:t>
      </w:r>
      <w:r w:rsidR="008D61EF">
        <w:rPr>
          <w:rFonts w:ascii="Arial" w:hAnsi="Arial" w:cs="Arial"/>
        </w:rPr>
        <w:t>Impfschaden</w:t>
      </w:r>
      <w:r w:rsidR="002B0357">
        <w:rPr>
          <w:rFonts w:ascii="Arial" w:hAnsi="Arial" w:cs="Arial"/>
        </w:rPr>
        <w:t>“</w:t>
      </w:r>
      <w:r w:rsidR="008D61EF">
        <w:rPr>
          <w:rFonts w:ascii="Arial" w:hAnsi="Arial" w:cs="Arial"/>
        </w:rPr>
        <w:t>.</w:t>
      </w:r>
    </w:p>
    <w:p w14:paraId="0DBB790C" w14:textId="0E6383D7" w:rsidR="008D61EF" w:rsidRDefault="008D61EF" w:rsidP="009542D7">
      <w:pPr>
        <w:pBdr>
          <w:bottom w:val="sing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Initiiert wurde das Gespräch durch einen Leserbrief an die Jugendzeitsch</w:t>
      </w:r>
      <w:r w:rsidR="00C20E1F">
        <w:rPr>
          <w:rFonts w:ascii="Arial" w:hAnsi="Arial" w:cs="Arial"/>
        </w:rPr>
        <w:t>rift „VORAB“, die eine Reporter</w:t>
      </w:r>
      <w:r>
        <w:rPr>
          <w:rFonts w:ascii="Arial" w:hAnsi="Arial" w:cs="Arial"/>
        </w:rPr>
        <w:t>in entsendet, um anschließend einen Beitrag zu schreiben, der in „VORAB“ abgedruckt werden soll.</w:t>
      </w:r>
    </w:p>
    <w:p w14:paraId="6C1F7701" w14:textId="77777777" w:rsidR="00F96432" w:rsidRDefault="00F96432" w:rsidP="009542D7">
      <w:pPr>
        <w:pBdr>
          <w:bottom w:val="single" w:sz="6" w:space="1" w:color="auto"/>
        </w:pBdr>
        <w:jc w:val="both"/>
        <w:rPr>
          <w:rFonts w:ascii="Arial" w:hAnsi="Arial" w:cs="Arial"/>
        </w:rPr>
      </w:pPr>
    </w:p>
    <w:p w14:paraId="0E2563AB" w14:textId="77777777" w:rsidR="00F96432" w:rsidRDefault="00F96432" w:rsidP="009542D7">
      <w:pPr>
        <w:jc w:val="both"/>
        <w:rPr>
          <w:rFonts w:ascii="Arial" w:hAnsi="Arial" w:cs="Arial"/>
        </w:rPr>
      </w:pPr>
    </w:p>
    <w:p w14:paraId="4B6D45CD" w14:textId="77777777" w:rsidR="008D61EF" w:rsidRPr="00F96432" w:rsidRDefault="008D61EF" w:rsidP="009542D7">
      <w:p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Folgende Rollen sind zu besetzen:</w:t>
      </w:r>
    </w:p>
    <w:p w14:paraId="3A1BA988" w14:textId="77777777" w:rsidR="008D61EF" w:rsidRPr="00F96432" w:rsidRDefault="008D61EF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 xml:space="preserve">Ina und Jan </w:t>
      </w:r>
      <w:r w:rsidR="002B0357" w:rsidRPr="00F96432">
        <w:rPr>
          <w:rFonts w:ascii="Arial" w:hAnsi="Arial" w:cs="Arial"/>
        </w:rPr>
        <w:t>Müller</w:t>
      </w:r>
      <w:r w:rsidRPr="00F96432">
        <w:rPr>
          <w:rFonts w:ascii="Arial" w:hAnsi="Arial" w:cs="Arial"/>
        </w:rPr>
        <w:t xml:space="preserve"> (wollen die richtige Impfentscheidung treffen und haben viele Fragen)</w:t>
      </w:r>
      <w:r w:rsidR="002B0357" w:rsidRPr="00F96432">
        <w:rPr>
          <w:rFonts w:ascii="Arial" w:hAnsi="Arial" w:cs="Arial"/>
        </w:rPr>
        <w:t xml:space="preserve"> </w:t>
      </w:r>
      <w:r w:rsidR="002B0357" w:rsidRPr="00F96432">
        <w:rPr>
          <w:rFonts w:ascii="Arial" w:hAnsi="Arial" w:cs="Arial"/>
          <w:b/>
          <w:i/>
        </w:rPr>
        <w:t>(2 + max. 2 Personen)</w:t>
      </w:r>
    </w:p>
    <w:p w14:paraId="52439B00" w14:textId="77777777" w:rsidR="008D61EF" w:rsidRPr="00F96432" w:rsidRDefault="008D61EF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Fr. Dr. Kleinschmidt, Ärztin (rät zur HPV-Schutzimpfung und begründet dies mit den mittlerweile langjährigen guten Erfahrungen mit der Impfung)</w:t>
      </w:r>
      <w:r w:rsidR="002B0357" w:rsidRPr="00F96432">
        <w:rPr>
          <w:rFonts w:ascii="Arial" w:hAnsi="Arial" w:cs="Arial"/>
        </w:rPr>
        <w:t xml:space="preserve"> </w:t>
      </w:r>
      <w:r w:rsidR="002B0357" w:rsidRPr="00F96432">
        <w:rPr>
          <w:rFonts w:ascii="Arial" w:hAnsi="Arial" w:cs="Arial"/>
          <w:b/>
          <w:i/>
        </w:rPr>
        <w:t>(1</w:t>
      </w:r>
      <w:r w:rsidR="007D4AC4" w:rsidRPr="00F96432">
        <w:rPr>
          <w:rFonts w:ascii="Arial" w:hAnsi="Arial" w:cs="Arial"/>
          <w:b/>
          <w:i/>
        </w:rPr>
        <w:t xml:space="preserve"> + ca.</w:t>
      </w:r>
      <w:r w:rsidR="002B0357" w:rsidRPr="00F96432">
        <w:rPr>
          <w:rFonts w:ascii="Arial" w:hAnsi="Arial" w:cs="Arial"/>
          <w:b/>
          <w:i/>
        </w:rPr>
        <w:t xml:space="preserve"> 2 Personen)</w:t>
      </w:r>
    </w:p>
    <w:p w14:paraId="069E2B9D" w14:textId="77777777" w:rsidR="008D61EF" w:rsidRPr="00F96432" w:rsidRDefault="008D61EF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Hr</w:t>
      </w:r>
      <w:r w:rsidR="002B0357" w:rsidRPr="00F96432">
        <w:rPr>
          <w:rFonts w:ascii="Arial" w:hAnsi="Arial" w:cs="Arial"/>
        </w:rPr>
        <w:t>. Grotelü</w:t>
      </w:r>
      <w:r w:rsidRPr="00F96432">
        <w:rPr>
          <w:rFonts w:ascii="Arial" w:hAnsi="Arial" w:cs="Arial"/>
        </w:rPr>
        <w:t>schen, Vertreter des Impfstoffherstellers Neovac (schildert den langen und sorgfältigen Weg der Impfstoffentwicklung bis zur Zulassung</w:t>
      </w:r>
      <w:r w:rsidR="002B0357" w:rsidRPr="00F96432">
        <w:rPr>
          <w:rFonts w:ascii="Arial" w:hAnsi="Arial" w:cs="Arial"/>
        </w:rPr>
        <w:t xml:space="preserve">) </w:t>
      </w:r>
      <w:r w:rsidR="002B0357" w:rsidRPr="00F96432">
        <w:rPr>
          <w:rFonts w:ascii="Arial" w:hAnsi="Arial" w:cs="Arial"/>
          <w:b/>
          <w:i/>
        </w:rPr>
        <w:t>(1</w:t>
      </w:r>
      <w:r w:rsidR="007D4AC4" w:rsidRPr="00F96432">
        <w:rPr>
          <w:rFonts w:ascii="Arial" w:hAnsi="Arial" w:cs="Arial"/>
          <w:b/>
          <w:i/>
        </w:rPr>
        <w:t xml:space="preserve"> + ca.</w:t>
      </w:r>
      <w:r w:rsidR="002B0357" w:rsidRPr="00F96432">
        <w:rPr>
          <w:rFonts w:ascii="Arial" w:hAnsi="Arial" w:cs="Arial"/>
          <w:b/>
          <w:i/>
        </w:rPr>
        <w:t xml:space="preserve"> 2 Personen)</w:t>
      </w:r>
    </w:p>
    <w:p w14:paraId="7CFBECFD" w14:textId="77777777" w:rsidR="008D61EF" w:rsidRPr="00F96432" w:rsidRDefault="008D61EF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Klara Daut</w:t>
      </w:r>
      <w:r w:rsidR="002B0357" w:rsidRPr="00F96432">
        <w:rPr>
          <w:rFonts w:ascii="Arial" w:hAnsi="Arial" w:cs="Arial"/>
        </w:rPr>
        <w:t xml:space="preserve">, Vertreterin des Vereins „Impfschaden“ (warnt vor Impfungen </w:t>
      </w:r>
      <w:r w:rsidR="00F038B6">
        <w:rPr>
          <w:rFonts w:ascii="Arial" w:hAnsi="Arial" w:cs="Arial"/>
        </w:rPr>
        <w:t>und hat zahlreiche Beispiele, die gegen Impfungen sprechen</w:t>
      </w:r>
      <w:r w:rsidR="002B0357" w:rsidRPr="00F96432">
        <w:rPr>
          <w:rFonts w:ascii="Arial" w:hAnsi="Arial" w:cs="Arial"/>
        </w:rPr>
        <w:t xml:space="preserve">) </w:t>
      </w:r>
      <w:r w:rsidR="002B0357" w:rsidRPr="00F96432">
        <w:rPr>
          <w:rFonts w:ascii="Arial" w:hAnsi="Arial" w:cs="Arial"/>
          <w:b/>
          <w:i/>
        </w:rPr>
        <w:t>(1</w:t>
      </w:r>
      <w:r w:rsidR="007D4AC4" w:rsidRPr="00F96432">
        <w:rPr>
          <w:rFonts w:ascii="Arial" w:hAnsi="Arial" w:cs="Arial"/>
          <w:b/>
          <w:i/>
        </w:rPr>
        <w:t xml:space="preserve"> + ca</w:t>
      </w:r>
      <w:r w:rsidR="002B0357" w:rsidRPr="00F96432">
        <w:rPr>
          <w:rFonts w:ascii="Arial" w:hAnsi="Arial" w:cs="Arial"/>
          <w:b/>
          <w:i/>
        </w:rPr>
        <w:t>. 2 Personen)</w:t>
      </w:r>
    </w:p>
    <w:p w14:paraId="67BFA6A3" w14:textId="77777777" w:rsidR="002B0357" w:rsidRPr="00F96432" w:rsidRDefault="00EC5F27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Moderator</w:t>
      </w:r>
      <w:r w:rsidRPr="00F96432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oder </w:t>
      </w:r>
      <w:r w:rsidR="002B0357" w:rsidRPr="00F96432">
        <w:rPr>
          <w:rFonts w:ascii="Arial" w:hAnsi="Arial" w:cs="Arial"/>
        </w:rPr>
        <w:t>Moderator</w:t>
      </w:r>
      <w:r w:rsidR="00F60B47">
        <w:rPr>
          <w:rFonts w:ascii="Arial" w:hAnsi="Arial" w:cs="Arial"/>
        </w:rPr>
        <w:t xml:space="preserve"> </w:t>
      </w:r>
      <w:r w:rsidR="002B0357" w:rsidRPr="00F96432">
        <w:rPr>
          <w:rFonts w:ascii="Arial" w:hAnsi="Arial" w:cs="Arial"/>
        </w:rPr>
        <w:t xml:space="preserve">(leitet die Diskussion) </w:t>
      </w:r>
      <w:r w:rsidR="002B0357" w:rsidRPr="00F96432">
        <w:rPr>
          <w:rFonts w:ascii="Arial" w:hAnsi="Arial" w:cs="Arial"/>
          <w:b/>
          <w:i/>
        </w:rPr>
        <w:t>(1 Person)</w:t>
      </w:r>
    </w:p>
    <w:p w14:paraId="3E689774" w14:textId="77777777" w:rsidR="002B0357" w:rsidRPr="00F96432" w:rsidRDefault="002B0357" w:rsidP="009542D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Reporter</w:t>
      </w:r>
      <w:r w:rsidR="00EC5F27">
        <w:rPr>
          <w:rFonts w:ascii="Arial" w:hAnsi="Arial" w:cs="Arial"/>
        </w:rPr>
        <w:t>in</w:t>
      </w:r>
      <w:r w:rsidR="00F60B47">
        <w:rPr>
          <w:rFonts w:ascii="Arial" w:hAnsi="Arial" w:cs="Arial"/>
        </w:rPr>
        <w:t xml:space="preserve"> oder Reporter</w:t>
      </w:r>
      <w:r w:rsidRPr="00F96432">
        <w:rPr>
          <w:rFonts w:ascii="Arial" w:hAnsi="Arial" w:cs="Arial"/>
        </w:rPr>
        <w:t xml:space="preserve"> der Zeitschrift „VORAB“ (verfolgt die Diskussion als Zuschauer) </w:t>
      </w:r>
      <w:r w:rsidRPr="00F96432">
        <w:rPr>
          <w:rFonts w:ascii="Arial" w:hAnsi="Arial" w:cs="Arial"/>
          <w:b/>
          <w:i/>
        </w:rPr>
        <w:t>(1 Person)</w:t>
      </w:r>
    </w:p>
    <w:p w14:paraId="4D87079E" w14:textId="77777777" w:rsidR="00F96432" w:rsidRDefault="00F96432" w:rsidP="009542D7">
      <w:pPr>
        <w:pStyle w:val="Listenabsatz"/>
        <w:ind w:left="0"/>
        <w:jc w:val="both"/>
        <w:rPr>
          <w:rFonts w:ascii="Arial" w:hAnsi="Arial" w:cs="Arial"/>
          <w:b/>
        </w:rPr>
      </w:pPr>
    </w:p>
    <w:p w14:paraId="503C275E" w14:textId="77777777" w:rsidR="002B0357" w:rsidRPr="00F96432" w:rsidRDefault="002B0357" w:rsidP="009542D7">
      <w:pPr>
        <w:pStyle w:val="Listenabsatz"/>
        <w:ind w:left="0"/>
        <w:jc w:val="both"/>
        <w:rPr>
          <w:rFonts w:ascii="Arial" w:hAnsi="Arial" w:cs="Arial"/>
          <w:b/>
        </w:rPr>
      </w:pPr>
      <w:r w:rsidRPr="00F96432">
        <w:rPr>
          <w:rFonts w:ascii="Arial" w:hAnsi="Arial" w:cs="Arial"/>
          <w:b/>
        </w:rPr>
        <w:t>Aufgabenstellung:</w:t>
      </w:r>
    </w:p>
    <w:p w14:paraId="2EBF1B5D" w14:textId="77777777" w:rsidR="007D4AC4" w:rsidRPr="00F96432" w:rsidRDefault="007D4AC4" w:rsidP="009542D7">
      <w:pPr>
        <w:pStyle w:val="Listenabsatz"/>
        <w:ind w:left="0"/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 xml:space="preserve">Zunächst </w:t>
      </w:r>
      <w:r w:rsidR="009542D7">
        <w:rPr>
          <w:rFonts w:ascii="Arial" w:hAnsi="Arial" w:cs="Arial"/>
        </w:rPr>
        <w:t>muss</w:t>
      </w:r>
      <w:r w:rsidRPr="00F96432">
        <w:rPr>
          <w:rFonts w:ascii="Arial" w:hAnsi="Arial" w:cs="Arial"/>
        </w:rPr>
        <w:t xml:space="preserve"> </w:t>
      </w:r>
      <w:r w:rsidR="00F96432" w:rsidRPr="00F96432">
        <w:rPr>
          <w:rFonts w:ascii="Arial" w:hAnsi="Arial" w:cs="Arial"/>
        </w:rPr>
        <w:t xml:space="preserve">eine </w:t>
      </w:r>
      <w:r w:rsidR="00F60B47" w:rsidRPr="00F96432">
        <w:rPr>
          <w:rFonts w:ascii="Arial" w:hAnsi="Arial" w:cs="Arial"/>
        </w:rPr>
        <w:t>Moderator</w:t>
      </w:r>
      <w:r w:rsidR="00EC5F27">
        <w:rPr>
          <w:rFonts w:ascii="Arial" w:hAnsi="Arial" w:cs="Arial"/>
        </w:rPr>
        <w:t>in</w:t>
      </w:r>
      <w:r w:rsidR="00F60B47">
        <w:rPr>
          <w:rFonts w:ascii="Arial" w:hAnsi="Arial" w:cs="Arial"/>
        </w:rPr>
        <w:t xml:space="preserve"> oder </w:t>
      </w:r>
      <w:r w:rsidR="00EC5F27">
        <w:rPr>
          <w:rFonts w:ascii="Arial" w:hAnsi="Arial" w:cs="Arial"/>
        </w:rPr>
        <w:t xml:space="preserve">ein </w:t>
      </w:r>
      <w:r w:rsidR="00F60B47">
        <w:rPr>
          <w:rFonts w:ascii="Arial" w:hAnsi="Arial" w:cs="Arial"/>
        </w:rPr>
        <w:t>Moderator</w:t>
      </w:r>
      <w:r w:rsidR="00F60B47" w:rsidRPr="00F96432">
        <w:rPr>
          <w:rFonts w:ascii="Arial" w:hAnsi="Arial" w:cs="Arial"/>
        </w:rPr>
        <w:t xml:space="preserve"> </w:t>
      </w:r>
      <w:r w:rsidRPr="00F96432">
        <w:rPr>
          <w:rFonts w:ascii="Arial" w:hAnsi="Arial" w:cs="Arial"/>
        </w:rPr>
        <w:t>(</w:t>
      </w:r>
      <w:r w:rsidR="00F96432">
        <w:rPr>
          <w:rFonts w:ascii="Arial" w:hAnsi="Arial" w:cs="Arial"/>
        </w:rPr>
        <w:t xml:space="preserve">(5) </w:t>
      </w:r>
      <w:r w:rsidR="00F60B47">
        <w:rPr>
          <w:rFonts w:ascii="Arial" w:hAnsi="Arial" w:cs="Arial"/>
        </w:rPr>
        <w:t>evtl. die Lehrer</w:t>
      </w:r>
      <w:r w:rsidRPr="00F96432">
        <w:rPr>
          <w:rFonts w:ascii="Arial" w:hAnsi="Arial" w:cs="Arial"/>
        </w:rPr>
        <w:t>in</w:t>
      </w:r>
      <w:r w:rsidR="00F60B47">
        <w:rPr>
          <w:rFonts w:ascii="Arial" w:hAnsi="Arial" w:cs="Arial"/>
        </w:rPr>
        <w:t xml:space="preserve"> oder der Lehrer</w:t>
      </w:r>
      <w:r w:rsidRPr="00F96432">
        <w:rPr>
          <w:rFonts w:ascii="Arial" w:hAnsi="Arial" w:cs="Arial"/>
        </w:rPr>
        <w:t xml:space="preserve">) und </w:t>
      </w:r>
      <w:r w:rsidR="00F96432" w:rsidRPr="00F96432">
        <w:rPr>
          <w:rFonts w:ascii="Arial" w:hAnsi="Arial" w:cs="Arial"/>
        </w:rPr>
        <w:t xml:space="preserve">eine </w:t>
      </w:r>
      <w:r w:rsidR="00EC5F27">
        <w:rPr>
          <w:rFonts w:ascii="Arial" w:hAnsi="Arial" w:cs="Arial"/>
        </w:rPr>
        <w:t>Reporterin</w:t>
      </w:r>
      <w:r w:rsidR="00EC5F27" w:rsidRPr="00F96432">
        <w:rPr>
          <w:rFonts w:ascii="Arial" w:hAnsi="Arial" w:cs="Arial"/>
        </w:rPr>
        <w:t xml:space="preserve"> </w:t>
      </w:r>
      <w:r w:rsidR="00EC5F27">
        <w:rPr>
          <w:rFonts w:ascii="Arial" w:hAnsi="Arial" w:cs="Arial"/>
        </w:rPr>
        <w:t xml:space="preserve">oder </w:t>
      </w:r>
      <w:r w:rsidRPr="00F96432">
        <w:rPr>
          <w:rFonts w:ascii="Arial" w:hAnsi="Arial" w:cs="Arial"/>
        </w:rPr>
        <w:t xml:space="preserve">Reporter </w:t>
      </w:r>
      <w:r w:rsidR="00F96432">
        <w:rPr>
          <w:rFonts w:ascii="Arial" w:hAnsi="Arial" w:cs="Arial"/>
        </w:rPr>
        <w:t xml:space="preserve">(6) </w:t>
      </w:r>
      <w:r w:rsidRPr="00F96432">
        <w:rPr>
          <w:rFonts w:ascii="Arial" w:hAnsi="Arial" w:cs="Arial"/>
        </w:rPr>
        <w:t>ausgewählt werden. Diese überlegen sich gemeinsam Fragen und Moderationsüberleitungen für die Diskussionsrunde.</w:t>
      </w:r>
    </w:p>
    <w:p w14:paraId="74898CEF" w14:textId="77777777" w:rsidR="002B0357" w:rsidRPr="00F96432" w:rsidRDefault="00F96432" w:rsidP="009542D7">
      <w:pPr>
        <w:pStyle w:val="Listenabsatz"/>
        <w:ind w:left="0"/>
        <w:jc w:val="both"/>
        <w:rPr>
          <w:rFonts w:ascii="Arial" w:hAnsi="Arial" w:cs="Arial"/>
        </w:rPr>
      </w:pPr>
      <w:r w:rsidRPr="00F96432">
        <w:rPr>
          <w:rFonts w:ascii="Arial" w:hAnsi="Arial" w:cs="Arial"/>
        </w:rPr>
        <w:t>Die übrigen Mi</w:t>
      </w:r>
      <w:r w:rsidR="00F60B47">
        <w:rPr>
          <w:rFonts w:ascii="Arial" w:hAnsi="Arial" w:cs="Arial"/>
        </w:rPr>
        <w:t>tschüler</w:t>
      </w:r>
      <w:r w:rsidRPr="00F96432">
        <w:rPr>
          <w:rFonts w:ascii="Arial" w:hAnsi="Arial" w:cs="Arial"/>
        </w:rPr>
        <w:t>innen</w:t>
      </w:r>
      <w:r w:rsidR="00F60B47">
        <w:rPr>
          <w:rFonts w:ascii="Arial" w:hAnsi="Arial" w:cs="Arial"/>
        </w:rPr>
        <w:t xml:space="preserve"> und Mitschüler</w:t>
      </w:r>
      <w:r w:rsidRPr="00F96432">
        <w:rPr>
          <w:rFonts w:ascii="Arial" w:hAnsi="Arial" w:cs="Arial"/>
        </w:rPr>
        <w:t xml:space="preserve"> o</w:t>
      </w:r>
      <w:r w:rsidR="002B0357" w:rsidRPr="00F96432">
        <w:rPr>
          <w:rFonts w:ascii="Arial" w:hAnsi="Arial" w:cs="Arial"/>
        </w:rPr>
        <w:t xml:space="preserve">rdnen sich vier Gruppen </w:t>
      </w:r>
      <w:r w:rsidRPr="00F96432">
        <w:rPr>
          <w:rFonts w:ascii="Arial" w:hAnsi="Arial" w:cs="Arial"/>
        </w:rPr>
        <w:t xml:space="preserve">(1) – (4) </w:t>
      </w:r>
      <w:r w:rsidR="002B0357" w:rsidRPr="00F96432">
        <w:rPr>
          <w:rFonts w:ascii="Arial" w:hAnsi="Arial" w:cs="Arial"/>
        </w:rPr>
        <w:t xml:space="preserve">zu, in denen </w:t>
      </w:r>
      <w:r w:rsidRPr="00F96432">
        <w:rPr>
          <w:rFonts w:ascii="Arial" w:hAnsi="Arial" w:cs="Arial"/>
        </w:rPr>
        <w:t>s</w:t>
      </w:r>
      <w:r w:rsidR="002B0357" w:rsidRPr="00F96432">
        <w:rPr>
          <w:rFonts w:ascii="Arial" w:hAnsi="Arial" w:cs="Arial"/>
        </w:rPr>
        <w:t>ie die Argumente oder Fr</w:t>
      </w:r>
      <w:r w:rsidR="00F60B47">
        <w:rPr>
          <w:rFonts w:ascii="Arial" w:hAnsi="Arial" w:cs="Arial"/>
        </w:rPr>
        <w:t>agen ihrer jeweiligen Vertreter</w:t>
      </w:r>
      <w:r w:rsidR="002B0357" w:rsidRPr="00F96432">
        <w:rPr>
          <w:rFonts w:ascii="Arial" w:hAnsi="Arial" w:cs="Arial"/>
        </w:rPr>
        <w:t xml:space="preserve">innen </w:t>
      </w:r>
      <w:r w:rsidR="00F60B47">
        <w:rPr>
          <w:rFonts w:ascii="Arial" w:hAnsi="Arial" w:cs="Arial"/>
        </w:rPr>
        <w:t xml:space="preserve">und Vertreter </w:t>
      </w:r>
      <w:r w:rsidR="002B0357" w:rsidRPr="00F96432">
        <w:rPr>
          <w:rFonts w:ascii="Arial" w:hAnsi="Arial" w:cs="Arial"/>
        </w:rPr>
        <w:t xml:space="preserve">sammeln und </w:t>
      </w:r>
      <w:r w:rsidR="00F71459" w:rsidRPr="00F96432">
        <w:rPr>
          <w:rFonts w:ascii="Arial" w:hAnsi="Arial" w:cs="Arial"/>
        </w:rPr>
        <w:lastRenderedPageBreak/>
        <w:t xml:space="preserve">auf Karteikarten </w:t>
      </w:r>
      <w:r w:rsidR="002B0357" w:rsidRPr="00F96432">
        <w:rPr>
          <w:rFonts w:ascii="Arial" w:hAnsi="Arial" w:cs="Arial"/>
        </w:rPr>
        <w:t xml:space="preserve">notieren. Sie können dazu die bisher im Unterricht </w:t>
      </w:r>
      <w:r w:rsidRPr="00F96432">
        <w:rPr>
          <w:rFonts w:ascii="Arial" w:hAnsi="Arial" w:cs="Arial"/>
        </w:rPr>
        <w:t>gesammelten</w:t>
      </w:r>
      <w:r w:rsidR="002B0357" w:rsidRPr="00F96432">
        <w:rPr>
          <w:rFonts w:ascii="Arial" w:hAnsi="Arial" w:cs="Arial"/>
        </w:rPr>
        <w:t xml:space="preserve"> Argumente </w:t>
      </w:r>
      <w:r w:rsidR="00F71459" w:rsidRPr="00F96432">
        <w:rPr>
          <w:rFonts w:ascii="Arial" w:hAnsi="Arial" w:cs="Arial"/>
        </w:rPr>
        <w:t>ein</w:t>
      </w:r>
      <w:r w:rsidR="002B0357" w:rsidRPr="00F96432">
        <w:rPr>
          <w:rFonts w:ascii="Arial" w:hAnsi="Arial" w:cs="Arial"/>
        </w:rPr>
        <w:t xml:space="preserve">beziehen </w:t>
      </w:r>
      <w:r w:rsidR="00F71459" w:rsidRPr="00F96432">
        <w:rPr>
          <w:rFonts w:ascii="Arial" w:hAnsi="Arial" w:cs="Arial"/>
        </w:rPr>
        <w:t>und ggf.</w:t>
      </w:r>
      <w:r w:rsidR="002B0357" w:rsidRPr="00F96432">
        <w:rPr>
          <w:rFonts w:ascii="Arial" w:hAnsi="Arial" w:cs="Arial"/>
        </w:rPr>
        <w:t xml:space="preserve"> weitere Informationen auf den ausgeteilten Infoblättern</w:t>
      </w:r>
      <w:r w:rsidR="00F71459" w:rsidRPr="00F96432">
        <w:rPr>
          <w:rFonts w:ascii="Arial" w:hAnsi="Arial" w:cs="Arial"/>
        </w:rPr>
        <w:t xml:space="preserve"> </w:t>
      </w:r>
      <w:r w:rsidRPr="00F96432">
        <w:rPr>
          <w:rFonts w:ascii="Arial" w:hAnsi="Arial" w:cs="Arial"/>
        </w:rPr>
        <w:t>erarbeiten</w:t>
      </w:r>
      <w:r w:rsidR="00F71459" w:rsidRPr="00F96432">
        <w:rPr>
          <w:rFonts w:ascii="Arial" w:hAnsi="Arial" w:cs="Arial"/>
        </w:rPr>
        <w:t>. (30 min)</w:t>
      </w:r>
    </w:p>
    <w:p w14:paraId="5BF097F8" w14:textId="77777777" w:rsidR="00F71459" w:rsidRDefault="00F60B47" w:rsidP="009542D7">
      <w:pPr>
        <w:pStyle w:val="Listenabsatz"/>
        <w:pBdr>
          <w:bottom w:val="single" w:sz="6" w:space="1" w:color="auto"/>
        </w:pBd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Wählen Sie eine Vertreter</w:t>
      </w:r>
      <w:r w:rsidR="00F71459" w:rsidRPr="00F96432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 xml:space="preserve">oder einen Vertreter </w:t>
      </w:r>
      <w:r w:rsidR="00F71459" w:rsidRPr="00F96432">
        <w:rPr>
          <w:rFonts w:ascii="Arial" w:hAnsi="Arial" w:cs="Arial"/>
        </w:rPr>
        <w:t>(bei Ina und Jan zwei) aus, die in der Diskussionsrunde die jeweilige Rolle einnimmt. Die übrigen Gruppenmitglieder dürfen während der Diskussion im Bedarfsfall unterstützen.</w:t>
      </w:r>
    </w:p>
    <w:p w14:paraId="3802FBB5" w14:textId="77777777" w:rsidR="00F96432" w:rsidRDefault="00F96432" w:rsidP="009542D7">
      <w:pPr>
        <w:pStyle w:val="Listenabsatz"/>
        <w:pBdr>
          <w:bottom w:val="single" w:sz="6" w:space="1" w:color="auto"/>
        </w:pBdr>
        <w:ind w:left="0"/>
        <w:jc w:val="both"/>
        <w:rPr>
          <w:rFonts w:ascii="Arial" w:hAnsi="Arial" w:cs="Arial"/>
        </w:rPr>
      </w:pPr>
    </w:p>
    <w:p w14:paraId="657F16D5" w14:textId="77777777" w:rsidR="00F96432" w:rsidRPr="00F96432" w:rsidRDefault="00F96432" w:rsidP="009542D7">
      <w:pPr>
        <w:pStyle w:val="Listenabsatz"/>
        <w:pBdr>
          <w:bottom w:val="single" w:sz="6" w:space="1" w:color="auto"/>
        </w:pBdr>
        <w:ind w:left="0"/>
        <w:jc w:val="both"/>
        <w:rPr>
          <w:rFonts w:ascii="Arial" w:hAnsi="Arial" w:cs="Arial"/>
          <w:i/>
        </w:rPr>
      </w:pPr>
      <w:r w:rsidRPr="00F96432">
        <w:rPr>
          <w:rFonts w:ascii="Arial" w:hAnsi="Arial" w:cs="Arial"/>
          <w:i/>
        </w:rPr>
        <w:t>Wenn ein sehr großer Kurs zustande gekom</w:t>
      </w:r>
      <w:r w:rsidR="00F60B47">
        <w:rPr>
          <w:rFonts w:ascii="Arial" w:hAnsi="Arial" w:cs="Arial"/>
          <w:i/>
        </w:rPr>
        <w:t>men ist, können weitere Schüler</w:t>
      </w:r>
      <w:r w:rsidRPr="00F96432">
        <w:rPr>
          <w:rFonts w:ascii="Arial" w:hAnsi="Arial" w:cs="Arial"/>
          <w:i/>
        </w:rPr>
        <w:t xml:space="preserve">innen </w:t>
      </w:r>
      <w:r w:rsidR="00F60B47">
        <w:rPr>
          <w:rFonts w:ascii="Arial" w:hAnsi="Arial" w:cs="Arial"/>
          <w:i/>
        </w:rPr>
        <w:t xml:space="preserve">und Schüler </w:t>
      </w:r>
      <w:r w:rsidRPr="00F96432">
        <w:rPr>
          <w:rFonts w:ascii="Arial" w:hAnsi="Arial" w:cs="Arial"/>
          <w:i/>
        </w:rPr>
        <w:t>die Diskussionsrunde filmen, so dass eine spätere Analyse möglich ist.</w:t>
      </w:r>
    </w:p>
    <w:p w14:paraId="579BDF8A" w14:textId="77777777" w:rsidR="00F96432" w:rsidRPr="00F96432" w:rsidRDefault="00F96432" w:rsidP="009542D7">
      <w:pPr>
        <w:pStyle w:val="Listenabsatz"/>
        <w:pBdr>
          <w:bottom w:val="single" w:sz="6" w:space="1" w:color="auto"/>
        </w:pBdr>
        <w:ind w:left="0"/>
        <w:jc w:val="both"/>
        <w:rPr>
          <w:rFonts w:ascii="Arial" w:hAnsi="Arial" w:cs="Arial"/>
        </w:rPr>
      </w:pPr>
    </w:p>
    <w:p w14:paraId="11DB9C22" w14:textId="77777777" w:rsidR="00F96432" w:rsidRDefault="00F96432" w:rsidP="009542D7">
      <w:pPr>
        <w:pStyle w:val="Listenabsatz"/>
        <w:ind w:left="0"/>
        <w:jc w:val="both"/>
        <w:rPr>
          <w:rFonts w:ascii="Arial" w:hAnsi="Arial" w:cs="Arial"/>
        </w:rPr>
      </w:pPr>
    </w:p>
    <w:sectPr w:rsidR="00F96432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2531A" w14:textId="77777777" w:rsidR="006956B5" w:rsidRDefault="006956B5" w:rsidP="00C02A17">
      <w:pPr>
        <w:spacing w:after="0" w:line="240" w:lineRule="auto"/>
      </w:pPr>
      <w:r>
        <w:separator/>
      </w:r>
    </w:p>
  </w:endnote>
  <w:endnote w:type="continuationSeparator" w:id="0">
    <w:p w14:paraId="135B1A3A" w14:textId="77777777" w:rsidR="006956B5" w:rsidRDefault="006956B5" w:rsidP="00C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18684" w14:textId="77777777" w:rsidR="006956B5" w:rsidRDefault="006956B5" w:rsidP="00C02A17">
      <w:pPr>
        <w:spacing w:after="0" w:line="240" w:lineRule="auto"/>
      </w:pPr>
      <w:r>
        <w:separator/>
      </w:r>
    </w:p>
  </w:footnote>
  <w:footnote w:type="continuationSeparator" w:id="0">
    <w:p w14:paraId="5E8838E5" w14:textId="77777777" w:rsidR="006956B5" w:rsidRDefault="006956B5" w:rsidP="00C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5F120" w14:textId="77777777" w:rsidR="00F60B47" w:rsidRDefault="00F60B47" w:rsidP="00F60B47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7.8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3E3"/>
    <w:multiLevelType w:val="hybridMultilevel"/>
    <w:tmpl w:val="7BE46C2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E2F64"/>
    <w:multiLevelType w:val="hybridMultilevel"/>
    <w:tmpl w:val="777097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B1650"/>
    <w:multiLevelType w:val="multilevel"/>
    <w:tmpl w:val="853C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6F56EB"/>
    <w:multiLevelType w:val="hybridMultilevel"/>
    <w:tmpl w:val="CE46113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148F5"/>
    <w:multiLevelType w:val="hybridMultilevel"/>
    <w:tmpl w:val="3324401C"/>
    <w:lvl w:ilvl="0" w:tplc="EA30E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DA6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A01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726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583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E47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3C5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C7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E25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17"/>
    <w:rsid w:val="00097F9E"/>
    <w:rsid w:val="00181398"/>
    <w:rsid w:val="00197DF6"/>
    <w:rsid w:val="001D66DC"/>
    <w:rsid w:val="002441DD"/>
    <w:rsid w:val="002B0357"/>
    <w:rsid w:val="003212F6"/>
    <w:rsid w:val="0032438C"/>
    <w:rsid w:val="00334F6A"/>
    <w:rsid w:val="003C727D"/>
    <w:rsid w:val="0041579B"/>
    <w:rsid w:val="004254E8"/>
    <w:rsid w:val="004A0F7D"/>
    <w:rsid w:val="00525B0B"/>
    <w:rsid w:val="005A5863"/>
    <w:rsid w:val="00641BAD"/>
    <w:rsid w:val="006956B5"/>
    <w:rsid w:val="006A4C1D"/>
    <w:rsid w:val="0078634E"/>
    <w:rsid w:val="007D4AC4"/>
    <w:rsid w:val="0083180C"/>
    <w:rsid w:val="008D61EF"/>
    <w:rsid w:val="009466EC"/>
    <w:rsid w:val="009542D7"/>
    <w:rsid w:val="009565E4"/>
    <w:rsid w:val="00960DCD"/>
    <w:rsid w:val="009F0EEF"/>
    <w:rsid w:val="009F45B0"/>
    <w:rsid w:val="00AC2239"/>
    <w:rsid w:val="00AD2FE0"/>
    <w:rsid w:val="00AF5C70"/>
    <w:rsid w:val="00B05759"/>
    <w:rsid w:val="00BC6744"/>
    <w:rsid w:val="00C02A17"/>
    <w:rsid w:val="00C20E1F"/>
    <w:rsid w:val="00C25259"/>
    <w:rsid w:val="00C5196F"/>
    <w:rsid w:val="00CF0A2A"/>
    <w:rsid w:val="00D81CBE"/>
    <w:rsid w:val="00D8532E"/>
    <w:rsid w:val="00EC5F27"/>
    <w:rsid w:val="00F038B6"/>
    <w:rsid w:val="00F34451"/>
    <w:rsid w:val="00F60B47"/>
    <w:rsid w:val="00F71459"/>
    <w:rsid w:val="00F96432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E42A"/>
  <w15:docId w15:val="{6D4A331B-9840-4708-AAEF-24554BB6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styleId="Hyperlink">
    <w:name w:val="Hyperlink"/>
    <w:uiPriority w:val="99"/>
    <w:unhideWhenUsed/>
    <w:rsid w:val="00CF0A2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B0357"/>
    <w:pPr>
      <w:ind w:left="708"/>
    </w:pPr>
  </w:style>
  <w:style w:type="paragraph" w:styleId="Kopfzeile">
    <w:name w:val="header"/>
    <w:basedOn w:val="Standard"/>
    <w:link w:val="KopfzeileZchn"/>
    <w:uiPriority w:val="99"/>
    <w:unhideWhenUsed/>
    <w:rsid w:val="00F60B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60B4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60B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60B47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75F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412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569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8238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16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45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7005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55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492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E648-0A0D-417A-B169-BD0C2D15E5F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E1F3B6-7024-48CC-A6D9-AA1A5F9C3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8FF1C-1D7A-4960-8D1A-14DC89F9B8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EC0BF2-1BEF-4D35-A8D3-05D4B490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Barbian, Markus (ZSL)</cp:lastModifiedBy>
  <cp:revision>5</cp:revision>
  <cp:lastPrinted>2021-02-24T10:11:00Z</cp:lastPrinted>
  <dcterms:created xsi:type="dcterms:W3CDTF">2021-02-02T10:37:00Z</dcterms:created>
  <dcterms:modified xsi:type="dcterms:W3CDTF">2021-02-24T10:12:00Z</dcterms:modified>
</cp:coreProperties>
</file>